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AF" w:rsidRDefault="00452A3A">
      <w:pPr>
        <w:pStyle w:val="BodyText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71.3pt;margin-top:33.65pt;width:197.75pt;height:16.4pt;z-index:-251658240;mso-position-horizontal-relative:page;mso-position-vertical-relative:page" filled="f" stroked="f">
            <v:textbox inset="0,0,0,0">
              <w:txbxContent>
                <w:p w:rsidR="00452A3A" w:rsidRDefault="00452A3A" w:rsidP="00452A3A">
                  <w:pPr>
                    <w:spacing w:before="8"/>
                    <w:ind w:left="20"/>
                    <w:rPr>
                      <w:sz w:val="26"/>
                    </w:rPr>
                  </w:pPr>
                  <w:r>
                    <w:rPr>
                      <w:sz w:val="26"/>
                    </w:rPr>
                    <w:t>Level I: 2022-2023 Program Changes</w:t>
                  </w:r>
                </w:p>
              </w:txbxContent>
            </v:textbox>
            <w10:wrap anchorx="page" anchory="page"/>
          </v:shape>
        </w:pict>
      </w:r>
    </w:p>
    <w:p w:rsidR="003723AF" w:rsidRDefault="003723AF">
      <w:pPr>
        <w:rPr>
          <w:sz w:val="20"/>
        </w:rPr>
        <w:sectPr w:rsidR="003723AF">
          <w:headerReference w:type="default" r:id="rId6"/>
          <w:footerReference w:type="default" r:id="rId7"/>
          <w:type w:val="continuous"/>
          <w:pgSz w:w="15840" w:h="12240" w:orient="landscape"/>
          <w:pgMar w:top="1200" w:right="2260" w:bottom="180" w:left="920" w:header="465" w:footer="0" w:gutter="0"/>
          <w:cols w:space="720"/>
        </w:sectPr>
      </w:pPr>
    </w:p>
    <w:p w:rsidR="003723AF" w:rsidRDefault="003723AF">
      <w:pPr>
        <w:pStyle w:val="BodyText"/>
        <w:spacing w:before="7"/>
        <w:rPr>
          <w:sz w:val="20"/>
        </w:rPr>
      </w:pPr>
    </w:p>
    <w:p w:rsidR="003723AF" w:rsidRDefault="00B76DE9">
      <w:pPr>
        <w:ind w:left="207"/>
        <w:rPr>
          <w:b/>
          <w:sz w:val="14"/>
        </w:rPr>
      </w:pPr>
      <w:r>
        <w:rPr>
          <w:b/>
          <w:w w:val="105"/>
          <w:sz w:val="14"/>
        </w:rPr>
        <w:t>Notes and Key</w:t>
      </w:r>
    </w:p>
    <w:p w:rsidR="003723AF" w:rsidRDefault="00B76DE9">
      <w:pPr>
        <w:pStyle w:val="BodyText"/>
        <w:spacing w:before="2"/>
        <w:rPr>
          <w:b/>
          <w:sz w:val="20"/>
        </w:rPr>
      </w:pPr>
      <w:r>
        <w:br w:type="column"/>
      </w:r>
    </w:p>
    <w:p w:rsidR="003723AF" w:rsidRDefault="00B76DE9">
      <w:pPr>
        <w:pStyle w:val="BodyText"/>
        <w:tabs>
          <w:tab w:val="left" w:pos="1415"/>
        </w:tabs>
        <w:spacing w:before="1"/>
        <w:ind w:left="208"/>
      </w:pPr>
      <w:r>
        <w:rPr>
          <w:w w:val="105"/>
        </w:rPr>
        <w:t>Removed</w:t>
      </w:r>
      <w:r>
        <w:rPr>
          <w:w w:val="105"/>
        </w:rPr>
        <w:tab/>
      </w:r>
      <w:r>
        <w:rPr>
          <w:w w:val="105"/>
        </w:rPr>
        <w:t>There are 73 learning modules in 2023</w:t>
      </w:r>
      <w:r>
        <w:rPr>
          <w:spacing w:val="-7"/>
          <w:w w:val="105"/>
        </w:rPr>
        <w:t xml:space="preserve"> </w:t>
      </w:r>
      <w:r>
        <w:rPr>
          <w:w w:val="105"/>
        </w:rPr>
        <w:t>curriculum</w:t>
      </w:r>
    </w:p>
    <w:p w:rsidR="003723AF" w:rsidRDefault="00B76DE9">
      <w:pPr>
        <w:pStyle w:val="BodyText"/>
        <w:tabs>
          <w:tab w:val="left" w:pos="1419"/>
        </w:tabs>
        <w:spacing w:before="19" w:line="268" w:lineRule="auto"/>
        <w:ind w:left="208" w:right="4137"/>
      </w:pPr>
      <w:r>
        <w:pict>
          <v:group id="_x0000_s1026" style="position:absolute;left:0;text-align:left;margin-left:106.45pt;margin-top:-9.05pt;width:28.8pt;height:27.5pt;z-index:15729152;mso-position-horizontal-relative:page" coordorigin="2129,-181" coordsize="576,550">
            <v:rect id="_x0000_s1031" style="position:absolute;left:2134;top:-167;width:569;height:171" fillcolor="red" stroked="f"/>
            <v:rect id="_x0000_s1030" style="position:absolute;left:2134;top:3;width:569;height:180" fillcolor="#92d050" stroked="f"/>
            <v:rect id="_x0000_s1029" style="position:absolute;left:2134;top:183;width:569;height:183" fillcolor="yellow" stroked="f"/>
            <v:shape id="_x0000_s1028" style="position:absolute;left:2129;top:-182;width:576;height:550" coordorigin="2129,-181" coordsize="576,550" path="m2705,-181r-9,l2696,-172r,171l2696,8r,171l2696,188r,171l2139,359r,-171l2696,188r,-9l2139,179r,-171l2696,8r,-9l2139,-1r,-171l2696,-172r,-9l2139,-181r-10,l2129,368r10,l2696,368r9,l2705,359r,-531l2705,-181xe" fillcolor="black" stroked="f">
              <v:path arrowok="t"/>
            </v:shape>
            <v:shape id="_x0000_s1027" type="#_x0000_t202" style="position:absolute;left:2129;top:-182;width:576;height:550" filled="f" stroked="f">
              <v:textbox inset="0,0,0,0">
                <w:txbxContent>
                  <w:p w:rsidR="003723AF" w:rsidRDefault="00B76DE9">
                    <w:pPr>
                      <w:spacing w:before="7" w:line="180" w:lineRule="exact"/>
                      <w:ind w:left="28" w:right="122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Red Green Yellow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105"/>
        </w:rPr>
        <w:t>New/Added</w:t>
      </w:r>
      <w:r>
        <w:rPr>
          <w:w w:val="105"/>
        </w:rPr>
        <w:tab/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readings</w:t>
      </w:r>
      <w:r>
        <w:rPr>
          <w:spacing w:val="-3"/>
          <w:w w:val="105"/>
        </w:rPr>
        <w:t xml:space="preserve"> </w:t>
      </w:r>
      <w:r>
        <w:rPr>
          <w:w w:val="105"/>
        </w:rPr>
        <w:t>were</w:t>
      </w:r>
      <w:r>
        <w:rPr>
          <w:spacing w:val="-5"/>
          <w:w w:val="105"/>
        </w:rPr>
        <w:t xml:space="preserve"> </w:t>
      </w:r>
      <w:r>
        <w:rPr>
          <w:w w:val="105"/>
        </w:rPr>
        <w:t>dropped,</w:t>
      </w:r>
      <w:r>
        <w:rPr>
          <w:spacing w:val="-4"/>
          <w:w w:val="105"/>
        </w:rPr>
        <w:t xml:space="preserve"> </w:t>
      </w:r>
      <w:r>
        <w:rPr>
          <w:w w:val="105"/>
        </w:rPr>
        <w:t>3</w:t>
      </w:r>
      <w:r>
        <w:rPr>
          <w:spacing w:val="-3"/>
          <w:w w:val="105"/>
        </w:rPr>
        <w:t xml:space="preserve"> </w:t>
      </w:r>
      <w:r>
        <w:rPr>
          <w:w w:val="105"/>
        </w:rPr>
        <w:t>new</w:t>
      </w:r>
      <w:r>
        <w:rPr>
          <w:spacing w:val="-4"/>
          <w:w w:val="105"/>
        </w:rPr>
        <w:t xml:space="preserve"> </w:t>
      </w:r>
      <w:r>
        <w:rPr>
          <w:w w:val="105"/>
        </w:rPr>
        <w:t>readings</w:t>
      </w:r>
      <w:r>
        <w:rPr>
          <w:spacing w:val="-3"/>
          <w:w w:val="105"/>
        </w:rPr>
        <w:t xml:space="preserve"> </w:t>
      </w:r>
      <w:r>
        <w:rPr>
          <w:w w:val="105"/>
        </w:rPr>
        <w:t>were</w:t>
      </w:r>
      <w:r>
        <w:rPr>
          <w:spacing w:val="-5"/>
          <w:w w:val="105"/>
        </w:rPr>
        <w:t xml:space="preserve"> </w:t>
      </w:r>
      <w:r>
        <w:rPr>
          <w:w w:val="105"/>
        </w:rPr>
        <w:t>added,</w:t>
      </w:r>
      <w:r>
        <w:rPr>
          <w:spacing w:val="-4"/>
          <w:w w:val="105"/>
        </w:rPr>
        <w:t xml:space="preserve"> </w:t>
      </w:r>
      <w:r>
        <w:rPr>
          <w:w w:val="105"/>
        </w:rPr>
        <w:t>4</w:t>
      </w:r>
      <w:r>
        <w:rPr>
          <w:spacing w:val="-3"/>
          <w:w w:val="105"/>
        </w:rPr>
        <w:t xml:space="preserve"> </w:t>
      </w:r>
      <w:r>
        <w:rPr>
          <w:w w:val="105"/>
        </w:rPr>
        <w:t>Readings</w:t>
      </w:r>
      <w:r>
        <w:rPr>
          <w:spacing w:val="-3"/>
          <w:w w:val="105"/>
        </w:rPr>
        <w:t xml:space="preserve"> </w:t>
      </w:r>
      <w:r>
        <w:rPr>
          <w:w w:val="105"/>
        </w:rPr>
        <w:t>had</w:t>
      </w:r>
      <w:r>
        <w:rPr>
          <w:spacing w:val="-4"/>
          <w:w w:val="105"/>
        </w:rPr>
        <w:t xml:space="preserve"> </w:t>
      </w:r>
      <w:r>
        <w:rPr>
          <w:w w:val="105"/>
        </w:rPr>
        <w:t>minor/major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changes. Revision/Updated </w:t>
      </w:r>
      <w:r w:rsidR="00537401">
        <w:rPr>
          <w:w w:val="105"/>
        </w:rPr>
        <w:t xml:space="preserve">   </w:t>
      </w:r>
    </w:p>
    <w:p w:rsidR="003723AF" w:rsidRDefault="003723AF">
      <w:pPr>
        <w:spacing w:line="268" w:lineRule="auto"/>
        <w:sectPr w:rsidR="003723AF">
          <w:type w:val="continuous"/>
          <w:pgSz w:w="15840" w:h="12240" w:orient="landscape"/>
          <w:pgMar w:top="1200" w:right="2260" w:bottom="180" w:left="920" w:header="720" w:footer="720" w:gutter="0"/>
          <w:cols w:num="2" w:space="720" w:equalWidth="0">
            <w:col w:w="1157" w:space="445"/>
            <w:col w:w="11058"/>
          </w:cols>
        </w:sectPr>
      </w:pPr>
    </w:p>
    <w:p w:rsidR="003723AF" w:rsidRDefault="003723AF">
      <w:pPr>
        <w:pStyle w:val="BodyText"/>
        <w:spacing w:before="3"/>
        <w:rPr>
          <w:sz w:val="6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"/>
        <w:gridCol w:w="561"/>
        <w:gridCol w:w="5126"/>
        <w:gridCol w:w="566"/>
        <w:gridCol w:w="4401"/>
      </w:tblGrid>
      <w:tr w:rsidR="003723AF">
        <w:trPr>
          <w:trHeight w:val="174"/>
        </w:trPr>
        <w:tc>
          <w:tcPr>
            <w:tcW w:w="1109" w:type="dxa"/>
            <w:shd w:val="clear" w:color="auto" w:fill="D9D9D9"/>
          </w:tcPr>
          <w:p w:rsidR="003723AF" w:rsidRDefault="00B76DE9" w:rsidP="00452A3A">
            <w:pPr>
              <w:pStyle w:val="TableParagraph"/>
              <w:spacing w:line="240" w:lineRule="auto"/>
              <w:ind w:left="367" w:right="312"/>
              <w:jc w:val="center"/>
              <w:rPr>
                <w:rFonts w:ascii="Carlito"/>
                <w:b/>
                <w:sz w:val="14"/>
              </w:rPr>
            </w:pPr>
            <w:bookmarkStart w:id="0" w:name="_GoBack"/>
            <w:r>
              <w:rPr>
                <w:rFonts w:ascii="Carlito"/>
                <w:b/>
                <w:w w:val="105"/>
                <w:sz w:val="14"/>
              </w:rPr>
              <w:t>Topi</w:t>
            </w:r>
            <w:r w:rsidR="00452A3A">
              <w:rPr>
                <w:rFonts w:ascii="Carlito"/>
                <w:b/>
                <w:w w:val="105"/>
                <w:sz w:val="14"/>
              </w:rPr>
              <w:t>c</w:t>
            </w:r>
          </w:p>
        </w:tc>
        <w:tc>
          <w:tcPr>
            <w:tcW w:w="561" w:type="dxa"/>
            <w:shd w:val="clear" w:color="auto" w:fill="D9D9D9"/>
          </w:tcPr>
          <w:p w:rsidR="003723AF" w:rsidRDefault="00B76DE9" w:rsidP="00452A3A">
            <w:pPr>
              <w:pStyle w:val="TableParagraph"/>
              <w:spacing w:line="240" w:lineRule="auto"/>
              <w:ind w:right="65"/>
              <w:jc w:val="right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2</w:t>
            </w:r>
            <w:r>
              <w:rPr>
                <w:rFonts w:ascii="Carlito"/>
                <w:b/>
                <w:w w:val="105"/>
                <w:sz w:val="14"/>
              </w:rPr>
              <w:t>022 #</w:t>
            </w:r>
          </w:p>
        </w:tc>
        <w:tc>
          <w:tcPr>
            <w:tcW w:w="5126" w:type="dxa"/>
            <w:shd w:val="clear" w:color="auto" w:fill="D9D9D9"/>
          </w:tcPr>
          <w:p w:rsidR="003723AF" w:rsidRDefault="00B76DE9" w:rsidP="00452A3A">
            <w:pPr>
              <w:pStyle w:val="TableParagraph"/>
              <w:spacing w:before="3" w:line="240" w:lineRule="auto"/>
              <w:ind w:left="1942" w:right="1913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2022 Reading Name</w:t>
            </w:r>
          </w:p>
        </w:tc>
        <w:tc>
          <w:tcPr>
            <w:tcW w:w="566" w:type="dxa"/>
            <w:shd w:val="clear" w:color="auto" w:fill="D9D9D9"/>
          </w:tcPr>
          <w:p w:rsidR="003723AF" w:rsidRDefault="00B76DE9" w:rsidP="00452A3A">
            <w:pPr>
              <w:pStyle w:val="TableParagraph"/>
              <w:spacing w:line="240" w:lineRule="auto"/>
              <w:ind w:left="85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2023 #</w:t>
            </w:r>
          </w:p>
        </w:tc>
        <w:tc>
          <w:tcPr>
            <w:tcW w:w="4401" w:type="dxa"/>
            <w:shd w:val="clear" w:color="auto" w:fill="D9D9D9"/>
          </w:tcPr>
          <w:p w:rsidR="003723AF" w:rsidRDefault="00B76DE9" w:rsidP="00452A3A">
            <w:pPr>
              <w:pStyle w:val="TableParagraph"/>
              <w:spacing w:before="3" w:line="240" w:lineRule="auto"/>
              <w:ind w:left="1508" w:right="1478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2023 Learning Module</w:t>
            </w:r>
          </w:p>
        </w:tc>
      </w:tr>
      <w:tr w:rsidR="003723AF">
        <w:trPr>
          <w:trHeight w:val="170"/>
        </w:trPr>
        <w:tc>
          <w:tcPr>
            <w:tcW w:w="1109" w:type="dxa"/>
            <w:vMerge w:val="restart"/>
          </w:tcPr>
          <w:p w:rsidR="003723AF" w:rsidRDefault="003723AF" w:rsidP="00452A3A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3723AF" w:rsidRDefault="003723AF" w:rsidP="00452A3A">
            <w:pPr>
              <w:pStyle w:val="TableParagraph"/>
              <w:spacing w:before="1" w:line="240" w:lineRule="auto"/>
              <w:rPr>
                <w:sz w:val="23"/>
              </w:rPr>
            </w:pPr>
          </w:p>
          <w:p w:rsidR="003723AF" w:rsidRDefault="00B76DE9" w:rsidP="00452A3A">
            <w:pPr>
              <w:pStyle w:val="TableParagraph"/>
              <w:spacing w:before="0" w:line="240" w:lineRule="auto"/>
              <w:ind w:left="297" w:hanging="106"/>
              <w:rPr>
                <w:sz w:val="14"/>
              </w:rPr>
            </w:pPr>
            <w:r>
              <w:rPr>
                <w:sz w:val="14"/>
              </w:rPr>
              <w:t xml:space="preserve">Quantitative </w:t>
            </w:r>
            <w:r>
              <w:rPr>
                <w:w w:val="105"/>
                <w:sz w:val="14"/>
              </w:rPr>
              <w:t>Methods</w:t>
            </w: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7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The Time Value of Money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line="240" w:lineRule="auto"/>
              <w:ind w:right="15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The Time Value of Money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7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Organizing, Visualizing, and Describing Data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line="240" w:lineRule="auto"/>
              <w:ind w:right="15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Organizing, Visualizing, and Describing Data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7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3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Probability Concepts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line="240" w:lineRule="auto"/>
              <w:ind w:right="15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3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Probability Concepts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7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Common Probability Distributions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line="240" w:lineRule="auto"/>
              <w:ind w:right="15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Common Probability Distributions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7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Sampling and Estimation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line="240" w:lineRule="auto"/>
              <w:ind w:right="15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Sampling and Estimation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7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6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Hypothesis Testing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line="240" w:lineRule="auto"/>
              <w:ind w:right="15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6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Hypothesis Testing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7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7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Introduction to Linear Regression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line="240" w:lineRule="auto"/>
              <w:ind w:right="15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7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Introduction to Linear Regression</w:t>
            </w:r>
          </w:p>
        </w:tc>
      </w:tr>
      <w:tr w:rsidR="003723AF">
        <w:trPr>
          <w:trHeight w:val="103"/>
        </w:trPr>
        <w:tc>
          <w:tcPr>
            <w:tcW w:w="11763" w:type="dxa"/>
            <w:gridSpan w:val="5"/>
            <w:tcBorders>
              <w:right w:val="nil"/>
            </w:tcBorders>
          </w:tcPr>
          <w:p w:rsidR="003723AF" w:rsidRDefault="003723AF" w:rsidP="00452A3A">
            <w:pPr>
              <w:pStyle w:val="TableParagraph"/>
              <w:spacing w:before="0" w:line="240" w:lineRule="auto"/>
              <w:rPr>
                <w:sz w:val="4"/>
              </w:rPr>
            </w:pPr>
          </w:p>
        </w:tc>
      </w:tr>
      <w:tr w:rsidR="003723AF">
        <w:trPr>
          <w:trHeight w:val="170"/>
        </w:trPr>
        <w:tc>
          <w:tcPr>
            <w:tcW w:w="1109" w:type="dxa"/>
            <w:vMerge w:val="restart"/>
          </w:tcPr>
          <w:p w:rsidR="003723AF" w:rsidRDefault="003723AF" w:rsidP="00452A3A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3723AF" w:rsidRDefault="003723AF" w:rsidP="00452A3A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3723AF" w:rsidRDefault="003723AF" w:rsidP="00452A3A">
            <w:pPr>
              <w:pStyle w:val="TableParagraph"/>
              <w:spacing w:before="11" w:line="240" w:lineRule="auto"/>
            </w:pPr>
          </w:p>
          <w:p w:rsidR="003723AF" w:rsidRDefault="00B76DE9" w:rsidP="00452A3A">
            <w:pPr>
              <w:pStyle w:val="TableParagraph"/>
              <w:spacing w:before="0" w:line="240" w:lineRule="auto"/>
              <w:ind w:left="230"/>
              <w:rPr>
                <w:sz w:val="14"/>
              </w:rPr>
            </w:pPr>
            <w:r>
              <w:rPr>
                <w:w w:val="105"/>
                <w:sz w:val="14"/>
              </w:rPr>
              <w:t>Economics</w:t>
            </w: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7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8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Topics in Demand and Supply Analysis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line="240" w:lineRule="auto"/>
              <w:ind w:right="15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8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Topics in Demand and Supply Analysis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7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9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The Firm and Market Structures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line="240" w:lineRule="auto"/>
              <w:ind w:right="15"/>
              <w:jc w:val="right"/>
              <w:rPr>
                <w:sz w:val="14"/>
              </w:rPr>
            </w:pPr>
            <w:r>
              <w:rPr>
                <w:w w:val="104"/>
                <w:sz w:val="14"/>
              </w:rPr>
              <w:t>9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The Firm and Market Structures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Aggregate Output, Prices, and Economic Growth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line="240" w:lineRule="auto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Aggregate Output, Prices, and Economic Growth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Understanding Business Cycles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line="240" w:lineRule="auto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Understanding Business Cycles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Monetary and Fiscal Policy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line="240" w:lineRule="auto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Monetary and Fiscal Policy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3723AF" w:rsidP="00452A3A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5126" w:type="dxa"/>
          </w:tcPr>
          <w:p w:rsidR="003723AF" w:rsidRDefault="003723AF" w:rsidP="00452A3A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566" w:type="dxa"/>
            <w:shd w:val="clear" w:color="auto" w:fill="92D050"/>
          </w:tcPr>
          <w:p w:rsidR="003723AF" w:rsidRDefault="00B76DE9" w:rsidP="00452A3A">
            <w:pPr>
              <w:pStyle w:val="TableParagraph"/>
              <w:spacing w:line="240" w:lineRule="auto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4401" w:type="dxa"/>
            <w:shd w:val="clear" w:color="auto" w:fill="92D050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Introduction to Geopolitics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International Trade and Capital Flows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line="240" w:lineRule="auto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International Trade and Capital Flows</w:t>
            </w:r>
          </w:p>
        </w:tc>
      </w:tr>
      <w:tr w:rsidR="003723AF">
        <w:trPr>
          <w:trHeight w:val="169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Currency Exchange Rates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line="240" w:lineRule="auto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Currency Exchange Rates</w:t>
            </w:r>
          </w:p>
        </w:tc>
      </w:tr>
      <w:tr w:rsidR="003723AF">
        <w:trPr>
          <w:trHeight w:val="88"/>
        </w:trPr>
        <w:tc>
          <w:tcPr>
            <w:tcW w:w="11763" w:type="dxa"/>
            <w:gridSpan w:val="5"/>
            <w:tcBorders>
              <w:right w:val="nil"/>
            </w:tcBorders>
          </w:tcPr>
          <w:p w:rsidR="003723AF" w:rsidRDefault="003723AF" w:rsidP="00452A3A">
            <w:pPr>
              <w:pStyle w:val="TableParagraph"/>
              <w:spacing w:before="0" w:line="240" w:lineRule="auto"/>
              <w:rPr>
                <w:sz w:val="4"/>
              </w:rPr>
            </w:pPr>
          </w:p>
        </w:tc>
      </w:tr>
      <w:tr w:rsidR="003723AF">
        <w:trPr>
          <w:trHeight w:val="170"/>
        </w:trPr>
        <w:tc>
          <w:tcPr>
            <w:tcW w:w="1109" w:type="dxa"/>
            <w:vMerge w:val="restart"/>
          </w:tcPr>
          <w:p w:rsidR="003723AF" w:rsidRDefault="003723AF" w:rsidP="00452A3A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3723AF" w:rsidRDefault="003723AF" w:rsidP="00452A3A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3723AF" w:rsidRDefault="003723AF" w:rsidP="00452A3A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3723AF" w:rsidRDefault="003723AF" w:rsidP="00452A3A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3723AF" w:rsidRDefault="003723AF" w:rsidP="00452A3A">
            <w:pPr>
              <w:pStyle w:val="TableParagraph"/>
              <w:spacing w:before="3" w:line="240" w:lineRule="auto"/>
            </w:pPr>
          </w:p>
          <w:p w:rsidR="003723AF" w:rsidRDefault="00B76DE9" w:rsidP="00452A3A">
            <w:pPr>
              <w:pStyle w:val="TableParagraph"/>
              <w:spacing w:before="0" w:line="240" w:lineRule="auto"/>
              <w:ind w:left="367" w:right="35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FRA</w:t>
            </w: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Introduction to Financial Statement Analysis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line="240" w:lineRule="auto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Introduction to Financial Statement Analysis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Financial Reporting Standards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line="240" w:lineRule="auto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Financial Reporting Standards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Understanding Income Statements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line="240" w:lineRule="auto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Understanding Income Statements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Understanding Balance Sheets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line="240" w:lineRule="auto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Understanding Balance Sheets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Understanding Cash Flow Statements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line="240" w:lineRule="auto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Understanding Cash Flow Statements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before="11" w:line="240" w:lineRule="auto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before="11"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Financial Analysis Techniques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before="11" w:line="240" w:lineRule="auto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before="11"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Financial Analysis Techniques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Inventories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line="240" w:lineRule="auto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Inventories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Long-Lived Assets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line="240" w:lineRule="auto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Long-Lived Assets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Income Taxes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line="240" w:lineRule="auto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Income Taxes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Non-Current (Long-Term) Liabilities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line="240" w:lineRule="auto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Non-Current (Long-Term) Liabilities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Financial Reporting Quality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line="240" w:lineRule="auto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Financial Reporting Quality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Applications of Financial Statement Analysis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line="240" w:lineRule="auto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27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Applications of Financial Statement Analysis</w:t>
            </w:r>
          </w:p>
        </w:tc>
      </w:tr>
      <w:tr w:rsidR="003723AF">
        <w:trPr>
          <w:trHeight w:val="88"/>
        </w:trPr>
        <w:tc>
          <w:tcPr>
            <w:tcW w:w="11763" w:type="dxa"/>
            <w:gridSpan w:val="5"/>
            <w:tcBorders>
              <w:right w:val="nil"/>
            </w:tcBorders>
          </w:tcPr>
          <w:p w:rsidR="003723AF" w:rsidRDefault="003723AF" w:rsidP="00452A3A">
            <w:pPr>
              <w:pStyle w:val="TableParagraph"/>
              <w:spacing w:before="0" w:line="240" w:lineRule="auto"/>
              <w:rPr>
                <w:sz w:val="4"/>
              </w:rPr>
            </w:pPr>
          </w:p>
        </w:tc>
      </w:tr>
      <w:tr w:rsidR="003723AF">
        <w:trPr>
          <w:trHeight w:val="170"/>
        </w:trPr>
        <w:tc>
          <w:tcPr>
            <w:tcW w:w="1109" w:type="dxa"/>
            <w:vMerge w:val="restart"/>
          </w:tcPr>
          <w:p w:rsidR="003723AF" w:rsidRDefault="003723AF" w:rsidP="00452A3A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3723AF" w:rsidRDefault="003723AF" w:rsidP="00452A3A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3723AF" w:rsidRDefault="003723AF" w:rsidP="00452A3A">
            <w:pPr>
              <w:pStyle w:val="TableParagraph"/>
              <w:spacing w:before="11" w:line="240" w:lineRule="auto"/>
            </w:pPr>
          </w:p>
          <w:p w:rsidR="003723AF" w:rsidRDefault="00B76DE9" w:rsidP="00452A3A">
            <w:pPr>
              <w:pStyle w:val="TableParagraph"/>
              <w:spacing w:before="0" w:line="240" w:lineRule="auto"/>
              <w:ind w:left="40"/>
              <w:rPr>
                <w:sz w:val="14"/>
              </w:rPr>
            </w:pPr>
            <w:r>
              <w:rPr>
                <w:w w:val="105"/>
                <w:sz w:val="14"/>
              </w:rPr>
              <w:t>Corporate Issuers</w:t>
            </w:r>
          </w:p>
        </w:tc>
        <w:tc>
          <w:tcPr>
            <w:tcW w:w="561" w:type="dxa"/>
          </w:tcPr>
          <w:p w:rsidR="003723AF" w:rsidRDefault="003723AF" w:rsidP="00452A3A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5126" w:type="dxa"/>
          </w:tcPr>
          <w:p w:rsidR="003723AF" w:rsidRDefault="003723AF" w:rsidP="00452A3A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566" w:type="dxa"/>
            <w:shd w:val="clear" w:color="auto" w:fill="92D050"/>
          </w:tcPr>
          <w:p w:rsidR="003723AF" w:rsidRDefault="00B76DE9" w:rsidP="00452A3A">
            <w:pPr>
              <w:pStyle w:val="TableParagraph"/>
              <w:spacing w:line="240" w:lineRule="auto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28</w:t>
            </w:r>
          </w:p>
        </w:tc>
        <w:tc>
          <w:tcPr>
            <w:tcW w:w="4401" w:type="dxa"/>
            <w:shd w:val="clear" w:color="auto" w:fill="92D050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Corporate Structures and Ownership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27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Introduction to Corporate Governance and Other ESG Considerations</w:t>
            </w:r>
          </w:p>
        </w:tc>
        <w:tc>
          <w:tcPr>
            <w:tcW w:w="566" w:type="dxa"/>
            <w:shd w:val="clear" w:color="auto" w:fill="FFFF00"/>
          </w:tcPr>
          <w:p w:rsidR="003723AF" w:rsidRDefault="00B76DE9" w:rsidP="00452A3A">
            <w:pPr>
              <w:pStyle w:val="TableParagraph"/>
              <w:spacing w:line="240" w:lineRule="auto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29</w:t>
            </w:r>
          </w:p>
        </w:tc>
        <w:tc>
          <w:tcPr>
            <w:tcW w:w="4401" w:type="dxa"/>
            <w:shd w:val="clear" w:color="auto" w:fill="FFFF00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Introduction to Corporate Governance and Other ESG Considerations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3723AF" w:rsidP="00452A3A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5126" w:type="dxa"/>
          </w:tcPr>
          <w:p w:rsidR="003723AF" w:rsidRDefault="003723AF" w:rsidP="00452A3A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566" w:type="dxa"/>
            <w:shd w:val="clear" w:color="auto" w:fill="92D050"/>
          </w:tcPr>
          <w:p w:rsidR="003723AF" w:rsidRDefault="00B76DE9" w:rsidP="00452A3A">
            <w:pPr>
              <w:pStyle w:val="TableParagraph"/>
              <w:spacing w:line="240" w:lineRule="auto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30</w:t>
            </w:r>
          </w:p>
        </w:tc>
        <w:tc>
          <w:tcPr>
            <w:tcW w:w="4401" w:type="dxa"/>
            <w:shd w:val="clear" w:color="auto" w:fill="92D050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Business Models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28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Uses of Capital</w:t>
            </w:r>
          </w:p>
        </w:tc>
        <w:tc>
          <w:tcPr>
            <w:tcW w:w="566" w:type="dxa"/>
            <w:shd w:val="clear" w:color="auto" w:fill="FFFF00"/>
          </w:tcPr>
          <w:p w:rsidR="003723AF" w:rsidRDefault="00B76DE9" w:rsidP="00452A3A">
            <w:pPr>
              <w:pStyle w:val="TableParagraph"/>
              <w:spacing w:line="240" w:lineRule="auto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31</w:t>
            </w:r>
          </w:p>
        </w:tc>
        <w:tc>
          <w:tcPr>
            <w:tcW w:w="4401" w:type="dxa"/>
            <w:shd w:val="clear" w:color="auto" w:fill="FFFF00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Capital Investments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29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Sources of Capital</w:t>
            </w:r>
          </w:p>
        </w:tc>
        <w:tc>
          <w:tcPr>
            <w:tcW w:w="566" w:type="dxa"/>
            <w:shd w:val="clear" w:color="auto" w:fill="FFFF00"/>
          </w:tcPr>
          <w:p w:rsidR="003723AF" w:rsidRDefault="00B76DE9" w:rsidP="00452A3A">
            <w:pPr>
              <w:pStyle w:val="TableParagraph"/>
              <w:spacing w:line="240" w:lineRule="auto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32</w:t>
            </w:r>
          </w:p>
        </w:tc>
        <w:tc>
          <w:tcPr>
            <w:tcW w:w="4401" w:type="dxa"/>
            <w:shd w:val="clear" w:color="auto" w:fill="FFFF00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Working Capital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30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Cost of Capital-Foundational Topics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line="240" w:lineRule="auto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33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Cost of Capital-Foundational Topics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line="240" w:lineRule="auto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31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Capital Structure</w:t>
            </w:r>
          </w:p>
        </w:tc>
        <w:tc>
          <w:tcPr>
            <w:tcW w:w="566" w:type="dxa"/>
            <w:shd w:val="clear" w:color="auto" w:fill="FFFF00"/>
          </w:tcPr>
          <w:p w:rsidR="003723AF" w:rsidRDefault="00B76DE9" w:rsidP="00452A3A">
            <w:pPr>
              <w:pStyle w:val="TableParagraph"/>
              <w:spacing w:line="240" w:lineRule="auto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34</w:t>
            </w:r>
          </w:p>
        </w:tc>
        <w:tc>
          <w:tcPr>
            <w:tcW w:w="4401" w:type="dxa"/>
            <w:shd w:val="clear" w:color="auto" w:fill="FFFF00"/>
          </w:tcPr>
          <w:p w:rsidR="003723AF" w:rsidRDefault="00B76DE9" w:rsidP="00452A3A">
            <w:pPr>
              <w:pStyle w:val="TableParagraph"/>
              <w:spacing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Capital Structure</w:t>
            </w:r>
          </w:p>
        </w:tc>
      </w:tr>
      <w:tr w:rsidR="003723AF">
        <w:trPr>
          <w:trHeight w:val="170"/>
        </w:trPr>
        <w:tc>
          <w:tcPr>
            <w:tcW w:w="1109" w:type="dxa"/>
            <w:vMerge/>
            <w:tcBorders>
              <w:top w:val="nil"/>
            </w:tcBorders>
          </w:tcPr>
          <w:p w:rsidR="003723AF" w:rsidRDefault="003723AF" w:rsidP="00452A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3723AF" w:rsidRDefault="00B76DE9" w:rsidP="00452A3A">
            <w:pPr>
              <w:pStyle w:val="TableParagraph"/>
              <w:spacing w:before="13" w:line="240" w:lineRule="auto"/>
              <w:ind w:right="1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32</w:t>
            </w:r>
          </w:p>
        </w:tc>
        <w:tc>
          <w:tcPr>
            <w:tcW w:w="5126" w:type="dxa"/>
          </w:tcPr>
          <w:p w:rsidR="003723AF" w:rsidRDefault="00B76DE9" w:rsidP="00452A3A">
            <w:pPr>
              <w:pStyle w:val="TableParagraph"/>
              <w:spacing w:before="11"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Measures of Leverage</w:t>
            </w:r>
          </w:p>
        </w:tc>
        <w:tc>
          <w:tcPr>
            <w:tcW w:w="566" w:type="dxa"/>
          </w:tcPr>
          <w:p w:rsidR="003723AF" w:rsidRDefault="00B76DE9" w:rsidP="00452A3A">
            <w:pPr>
              <w:pStyle w:val="TableParagraph"/>
              <w:spacing w:before="11" w:line="240" w:lineRule="auto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35</w:t>
            </w:r>
          </w:p>
        </w:tc>
        <w:tc>
          <w:tcPr>
            <w:tcW w:w="4401" w:type="dxa"/>
          </w:tcPr>
          <w:p w:rsidR="003723AF" w:rsidRDefault="00B76DE9" w:rsidP="00452A3A">
            <w:pPr>
              <w:pStyle w:val="TableParagraph"/>
              <w:spacing w:before="11" w:line="240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Measures of Leverage</w:t>
            </w:r>
          </w:p>
        </w:tc>
      </w:tr>
      <w:bookmarkEnd w:id="0"/>
    </w:tbl>
    <w:p w:rsidR="003723AF" w:rsidRDefault="003723AF" w:rsidP="00452A3A">
      <w:pPr>
        <w:spacing w:line="272" w:lineRule="exact"/>
        <w:ind w:left="2724"/>
        <w:rPr>
          <w:sz w:val="24"/>
        </w:rPr>
      </w:pPr>
    </w:p>
    <w:p w:rsidR="003723AF" w:rsidRDefault="003723AF">
      <w:pPr>
        <w:spacing w:line="272" w:lineRule="exact"/>
        <w:rPr>
          <w:sz w:val="24"/>
        </w:rPr>
        <w:sectPr w:rsidR="003723AF">
          <w:type w:val="continuous"/>
          <w:pgSz w:w="15840" w:h="12240" w:orient="landscape"/>
          <w:pgMar w:top="1200" w:right="2260" w:bottom="180" w:left="920" w:header="720" w:footer="720" w:gutter="0"/>
          <w:cols w:space="720"/>
        </w:sectPr>
      </w:pPr>
    </w:p>
    <w:p w:rsidR="003723AF" w:rsidRDefault="003723AF">
      <w:pPr>
        <w:pStyle w:val="BodyText"/>
        <w:rPr>
          <w:sz w:val="20"/>
        </w:rPr>
      </w:pPr>
    </w:p>
    <w:p w:rsidR="003723AF" w:rsidRDefault="003723AF">
      <w:pPr>
        <w:pStyle w:val="BodyText"/>
        <w:spacing w:before="5"/>
        <w:rPr>
          <w:sz w:val="18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566"/>
        <w:gridCol w:w="5127"/>
        <w:gridCol w:w="567"/>
        <w:gridCol w:w="4402"/>
      </w:tblGrid>
      <w:tr w:rsidR="003723AF">
        <w:trPr>
          <w:trHeight w:val="174"/>
        </w:trPr>
        <w:tc>
          <w:tcPr>
            <w:tcW w:w="1104" w:type="dxa"/>
            <w:shd w:val="clear" w:color="auto" w:fill="D9D9D9"/>
          </w:tcPr>
          <w:p w:rsidR="003723AF" w:rsidRDefault="00B76DE9">
            <w:pPr>
              <w:pStyle w:val="TableParagraph"/>
              <w:spacing w:line="144" w:lineRule="exact"/>
              <w:ind w:left="367" w:right="357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Topic</w:t>
            </w:r>
          </w:p>
        </w:tc>
        <w:tc>
          <w:tcPr>
            <w:tcW w:w="566" w:type="dxa"/>
            <w:shd w:val="clear" w:color="auto" w:fill="D9D9D9"/>
          </w:tcPr>
          <w:p w:rsidR="003723AF" w:rsidRDefault="00B76DE9">
            <w:pPr>
              <w:pStyle w:val="TableParagraph"/>
              <w:spacing w:line="144" w:lineRule="exact"/>
              <w:ind w:right="65"/>
              <w:jc w:val="right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2022 #</w:t>
            </w:r>
          </w:p>
        </w:tc>
        <w:tc>
          <w:tcPr>
            <w:tcW w:w="5127" w:type="dxa"/>
            <w:shd w:val="clear" w:color="auto" w:fill="D9D9D9"/>
          </w:tcPr>
          <w:p w:rsidR="003723AF" w:rsidRDefault="00B76DE9">
            <w:pPr>
              <w:pStyle w:val="TableParagraph"/>
              <w:spacing w:before="3" w:line="152" w:lineRule="exact"/>
              <w:ind w:left="1942" w:right="1914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2022 Reading Name</w:t>
            </w:r>
          </w:p>
        </w:tc>
        <w:tc>
          <w:tcPr>
            <w:tcW w:w="567" w:type="dxa"/>
            <w:shd w:val="clear" w:color="auto" w:fill="D9D9D9"/>
          </w:tcPr>
          <w:p w:rsidR="003723AF" w:rsidRDefault="00B76DE9">
            <w:pPr>
              <w:pStyle w:val="TableParagraph"/>
              <w:spacing w:line="144" w:lineRule="exact"/>
              <w:ind w:left="84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2023 #</w:t>
            </w:r>
          </w:p>
        </w:tc>
        <w:tc>
          <w:tcPr>
            <w:tcW w:w="4402" w:type="dxa"/>
            <w:shd w:val="clear" w:color="auto" w:fill="D9D9D9"/>
          </w:tcPr>
          <w:p w:rsidR="003723AF" w:rsidRDefault="00B76DE9">
            <w:pPr>
              <w:pStyle w:val="TableParagraph"/>
              <w:spacing w:before="3" w:line="152" w:lineRule="exact"/>
              <w:ind w:left="1506" w:right="1481"/>
              <w:jc w:val="center"/>
              <w:rPr>
                <w:rFonts w:ascii="Carlito"/>
                <w:b/>
                <w:sz w:val="14"/>
              </w:rPr>
            </w:pPr>
            <w:r>
              <w:rPr>
                <w:rFonts w:ascii="Carlito"/>
                <w:b/>
                <w:w w:val="105"/>
                <w:sz w:val="14"/>
              </w:rPr>
              <w:t>2023 Learning Module</w:t>
            </w:r>
          </w:p>
        </w:tc>
      </w:tr>
      <w:tr w:rsidR="003723AF">
        <w:trPr>
          <w:trHeight w:val="174"/>
        </w:trPr>
        <w:tc>
          <w:tcPr>
            <w:tcW w:w="11766" w:type="dxa"/>
            <w:gridSpan w:val="5"/>
            <w:tcBorders>
              <w:right w:val="nil"/>
            </w:tcBorders>
          </w:tcPr>
          <w:p w:rsidR="003723AF" w:rsidRDefault="003723AF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  <w:tr w:rsidR="003723AF">
        <w:trPr>
          <w:trHeight w:val="170"/>
        </w:trPr>
        <w:tc>
          <w:tcPr>
            <w:tcW w:w="1104" w:type="dxa"/>
            <w:vMerge w:val="restart"/>
          </w:tcPr>
          <w:p w:rsidR="003723AF" w:rsidRDefault="003723AF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3723AF" w:rsidRDefault="003723AF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3723AF" w:rsidRDefault="00B76DE9">
            <w:pPr>
              <w:pStyle w:val="TableParagraph"/>
              <w:spacing w:before="1" w:line="240" w:lineRule="auto"/>
              <w:ind w:left="359"/>
              <w:rPr>
                <w:sz w:val="14"/>
              </w:rPr>
            </w:pPr>
            <w:r>
              <w:rPr>
                <w:w w:val="105"/>
                <w:sz w:val="14"/>
              </w:rPr>
              <w:t>Equity</w:t>
            </w: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33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Market Organization and Structure</w:t>
            </w: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36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Market Organization and Structure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34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Security Market Indexes</w:t>
            </w: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37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Security Market Indexes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35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Market Efficiency</w:t>
            </w: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38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Market Efficiency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36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Overview of Equity Securities</w:t>
            </w: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39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Overview of Equity Securities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37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Introduction to Industry and Company Analysis</w:t>
            </w: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Introduction to Industry and Company Analysis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38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Equity Valuation: Concepts and Basic Tools</w:t>
            </w: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41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Equity Valuation: Concepts and Basic Tools</w:t>
            </w:r>
          </w:p>
        </w:tc>
      </w:tr>
      <w:tr w:rsidR="003723AF">
        <w:trPr>
          <w:trHeight w:val="170"/>
        </w:trPr>
        <w:tc>
          <w:tcPr>
            <w:tcW w:w="11766" w:type="dxa"/>
            <w:gridSpan w:val="5"/>
            <w:tcBorders>
              <w:right w:val="nil"/>
            </w:tcBorders>
          </w:tcPr>
          <w:p w:rsidR="003723AF" w:rsidRDefault="003723AF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  <w:tr w:rsidR="003723AF">
        <w:trPr>
          <w:trHeight w:val="170"/>
        </w:trPr>
        <w:tc>
          <w:tcPr>
            <w:tcW w:w="1104" w:type="dxa"/>
            <w:vMerge w:val="restart"/>
          </w:tcPr>
          <w:p w:rsidR="003723AF" w:rsidRDefault="003723AF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3723AF" w:rsidRDefault="003723AF">
            <w:pPr>
              <w:pStyle w:val="TableParagraph"/>
              <w:spacing w:before="4" w:line="240" w:lineRule="auto"/>
              <w:rPr>
                <w:sz w:val="23"/>
              </w:rPr>
            </w:pPr>
          </w:p>
          <w:p w:rsidR="003723AF" w:rsidRDefault="00B76DE9">
            <w:pPr>
              <w:pStyle w:val="TableParagraph"/>
              <w:spacing w:before="0" w:line="240" w:lineRule="auto"/>
              <w:ind w:left="153"/>
              <w:rPr>
                <w:sz w:val="14"/>
              </w:rPr>
            </w:pPr>
            <w:r>
              <w:rPr>
                <w:w w:val="105"/>
                <w:sz w:val="14"/>
              </w:rPr>
              <w:t>Fixed Income</w:t>
            </w: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39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Fixed-Income Securities: Defining Elements</w:t>
            </w: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42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Fixed-Income Securities: Defining Elements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Fixed-Income Markets: Issuance, Trading, and Funding</w:t>
            </w: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43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Fixed-Income Markets: Issuance, Trading, and Funding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spacing w:line="140" w:lineRule="exact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41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Introduction to Fixed-Income Valuation</w:t>
            </w: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spacing w:line="140" w:lineRule="exact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44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Introduction to Fixed-Income Valuation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42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Introduction to Asset-Backed Securities</w:t>
            </w: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45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Introduction to Asset-Backed Securities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43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Understanding Fixed-Income Risk and Return</w:t>
            </w: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46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Understanding Fixed-Income Risk and Return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44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Fundamentals of Credit Analysis</w:t>
            </w: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47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Fundamentals of Credit Analysis</w:t>
            </w:r>
          </w:p>
        </w:tc>
      </w:tr>
      <w:tr w:rsidR="003723AF">
        <w:trPr>
          <w:trHeight w:val="170"/>
        </w:trPr>
        <w:tc>
          <w:tcPr>
            <w:tcW w:w="11766" w:type="dxa"/>
            <w:gridSpan w:val="5"/>
            <w:tcBorders>
              <w:right w:val="nil"/>
            </w:tcBorders>
          </w:tcPr>
          <w:p w:rsidR="003723AF" w:rsidRDefault="003723AF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  <w:tr w:rsidR="003723AF">
        <w:trPr>
          <w:trHeight w:val="170"/>
        </w:trPr>
        <w:tc>
          <w:tcPr>
            <w:tcW w:w="1104" w:type="dxa"/>
            <w:vMerge w:val="restart"/>
          </w:tcPr>
          <w:p w:rsidR="003723AF" w:rsidRDefault="003723AF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3723AF" w:rsidRDefault="003723AF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3723AF" w:rsidRDefault="003723AF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3723AF" w:rsidRDefault="003723AF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3723AF" w:rsidRDefault="003723AF">
            <w:pPr>
              <w:pStyle w:val="TableParagraph"/>
              <w:spacing w:before="4" w:line="240" w:lineRule="auto"/>
              <w:rPr>
                <w:sz w:val="14"/>
              </w:rPr>
            </w:pPr>
          </w:p>
          <w:p w:rsidR="003723AF" w:rsidRDefault="00B76DE9">
            <w:pPr>
              <w:pStyle w:val="TableParagraph"/>
              <w:spacing w:before="0" w:line="240" w:lineRule="auto"/>
              <w:ind w:left="218"/>
              <w:rPr>
                <w:sz w:val="14"/>
              </w:rPr>
            </w:pPr>
            <w:r>
              <w:rPr>
                <w:w w:val="105"/>
                <w:sz w:val="14"/>
              </w:rPr>
              <w:t>Derivatives</w:t>
            </w: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45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Derivative Markets and Instruments</w:t>
            </w: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48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Derivative instrument and derivative market features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46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Basics of Derivative Pricing and Valuation</w:t>
            </w: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49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Forward commitment and contingent claim features and instruments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3723AF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5127" w:type="dxa"/>
          </w:tcPr>
          <w:p w:rsidR="003723AF" w:rsidRDefault="003723AF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50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Derivative benefits, risks, and issuer and investor uses</w:t>
            </w:r>
          </w:p>
        </w:tc>
      </w:tr>
      <w:tr w:rsidR="003723AF">
        <w:trPr>
          <w:trHeight w:val="169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3723AF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5127" w:type="dxa"/>
          </w:tcPr>
          <w:p w:rsidR="003723AF" w:rsidRDefault="003723AF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51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Arbitrage, replication, and the cost of carry in pricing derivatives</w:t>
            </w:r>
          </w:p>
        </w:tc>
      </w:tr>
      <w:tr w:rsidR="003723AF">
        <w:trPr>
          <w:trHeight w:val="347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3723AF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5127" w:type="dxa"/>
          </w:tcPr>
          <w:p w:rsidR="003723AF" w:rsidRDefault="003723AF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567" w:type="dxa"/>
          </w:tcPr>
          <w:p w:rsidR="003723AF" w:rsidRDefault="003723AF">
            <w:pPr>
              <w:pStyle w:val="TableParagraph"/>
              <w:spacing w:before="4" w:line="240" w:lineRule="auto"/>
              <w:rPr>
                <w:sz w:val="16"/>
              </w:rPr>
            </w:pPr>
          </w:p>
          <w:p w:rsidR="003723AF" w:rsidRDefault="00B76DE9">
            <w:pPr>
              <w:pStyle w:val="TableParagraph"/>
              <w:spacing w:before="0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52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spacing w:before="6"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Pricing and valuation of forward contracts and for an underlying with</w:t>
            </w:r>
          </w:p>
          <w:p w:rsidR="003723AF" w:rsidRDefault="00B76DE9">
            <w:pPr>
              <w:pStyle w:val="TableParagraph"/>
              <w:spacing w:before="21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varying maturities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3723AF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5127" w:type="dxa"/>
          </w:tcPr>
          <w:p w:rsidR="003723AF" w:rsidRDefault="003723AF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53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Pricing and valuation of futures contracts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3723AF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5127" w:type="dxa"/>
          </w:tcPr>
          <w:p w:rsidR="003723AF" w:rsidRDefault="003723AF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54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Pricing and valuation of interest rate and other swaps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3723AF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5127" w:type="dxa"/>
          </w:tcPr>
          <w:p w:rsidR="003723AF" w:rsidRDefault="003723AF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55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Pricing and valuation of options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3723AF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5127" w:type="dxa"/>
          </w:tcPr>
          <w:p w:rsidR="003723AF" w:rsidRDefault="003723AF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56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Option replication using put-call parity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3723AF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5127" w:type="dxa"/>
          </w:tcPr>
          <w:p w:rsidR="003723AF" w:rsidRDefault="003723AF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spacing w:before="11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57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spacing w:before="11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Valuing a derivative using a one-period binomial model</w:t>
            </w:r>
          </w:p>
        </w:tc>
      </w:tr>
      <w:tr w:rsidR="003723AF">
        <w:trPr>
          <w:trHeight w:val="170"/>
        </w:trPr>
        <w:tc>
          <w:tcPr>
            <w:tcW w:w="11766" w:type="dxa"/>
            <w:gridSpan w:val="5"/>
            <w:tcBorders>
              <w:right w:val="nil"/>
            </w:tcBorders>
          </w:tcPr>
          <w:p w:rsidR="003723AF" w:rsidRDefault="003723AF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  <w:tr w:rsidR="003723AF">
        <w:trPr>
          <w:trHeight w:val="347"/>
        </w:trPr>
        <w:tc>
          <w:tcPr>
            <w:tcW w:w="1104" w:type="dxa"/>
            <w:vMerge w:val="restart"/>
          </w:tcPr>
          <w:p w:rsidR="003723AF" w:rsidRDefault="003723AF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3723AF" w:rsidRDefault="00B76DE9">
            <w:pPr>
              <w:pStyle w:val="TableParagraph"/>
              <w:spacing w:before="0" w:line="271" w:lineRule="auto"/>
              <w:ind w:left="201" w:firstLine="26"/>
              <w:rPr>
                <w:sz w:val="14"/>
              </w:rPr>
            </w:pPr>
            <w:r>
              <w:rPr>
                <w:w w:val="105"/>
                <w:sz w:val="14"/>
              </w:rPr>
              <w:t>Alternative Investments</w:t>
            </w: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spacing w:before="92" w:line="240" w:lineRule="auto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47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spacing w:before="92"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Introduction to Alternative Investments</w:t>
            </w: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spacing w:before="92" w:line="240" w:lineRule="auto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58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Categories, Characteristics, and Compensation Structures of Alternative</w:t>
            </w:r>
          </w:p>
          <w:p w:rsidR="003723AF" w:rsidRDefault="00B76DE9">
            <w:pPr>
              <w:pStyle w:val="TableParagraph"/>
              <w:spacing w:before="22" w:line="135" w:lineRule="exact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Investments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3723AF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5127" w:type="dxa"/>
          </w:tcPr>
          <w:p w:rsidR="003723AF" w:rsidRDefault="003723AF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spacing w:before="3" w:line="147" w:lineRule="exact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59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spacing w:before="3" w:line="147" w:lineRule="exact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Performance Calculation and Appraisal of Alternative Investments</w:t>
            </w:r>
          </w:p>
        </w:tc>
      </w:tr>
      <w:tr w:rsidR="003723AF">
        <w:trPr>
          <w:trHeight w:val="347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3723AF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5127" w:type="dxa"/>
          </w:tcPr>
          <w:p w:rsidR="003723AF" w:rsidRDefault="003723AF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spacing w:before="92" w:line="240" w:lineRule="auto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spacing w:line="240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Private Capital, Real Estate, Infrastructure, Natural Resources, and Hedge</w:t>
            </w:r>
          </w:p>
          <w:p w:rsidR="003723AF" w:rsidRDefault="00B76DE9">
            <w:pPr>
              <w:pStyle w:val="TableParagraph"/>
              <w:spacing w:before="22" w:line="135" w:lineRule="exact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Funds</w:t>
            </w:r>
          </w:p>
        </w:tc>
      </w:tr>
      <w:tr w:rsidR="003723AF">
        <w:trPr>
          <w:trHeight w:val="170"/>
        </w:trPr>
        <w:tc>
          <w:tcPr>
            <w:tcW w:w="11766" w:type="dxa"/>
            <w:gridSpan w:val="5"/>
          </w:tcPr>
          <w:p w:rsidR="003723AF" w:rsidRDefault="003723AF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  <w:tr w:rsidR="003723AF">
        <w:trPr>
          <w:trHeight w:val="170"/>
        </w:trPr>
        <w:tc>
          <w:tcPr>
            <w:tcW w:w="1104" w:type="dxa"/>
            <w:vMerge w:val="restart"/>
          </w:tcPr>
          <w:p w:rsidR="003723AF" w:rsidRDefault="003723AF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3723AF" w:rsidRDefault="003723AF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3723AF" w:rsidRDefault="003723AF">
            <w:pPr>
              <w:pStyle w:val="TableParagraph"/>
              <w:spacing w:before="0" w:line="240" w:lineRule="auto"/>
              <w:rPr>
                <w:sz w:val="15"/>
              </w:rPr>
            </w:pPr>
          </w:p>
          <w:p w:rsidR="003723AF" w:rsidRDefault="00B76DE9">
            <w:pPr>
              <w:pStyle w:val="TableParagraph"/>
              <w:spacing w:before="0" w:line="271" w:lineRule="auto"/>
              <w:ind w:left="172" w:firstLine="122"/>
              <w:rPr>
                <w:sz w:val="14"/>
              </w:rPr>
            </w:pPr>
            <w:r>
              <w:rPr>
                <w:w w:val="105"/>
                <w:sz w:val="14"/>
              </w:rPr>
              <w:t>Portfolio Management</w:t>
            </w: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48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Portfolio Management: An Overview</w:t>
            </w: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61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Portfolio Management: An Overview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49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Portfolio Risk and Return: Part I</w:t>
            </w:r>
          </w:p>
        </w:tc>
        <w:tc>
          <w:tcPr>
            <w:tcW w:w="567" w:type="dxa"/>
            <w:shd w:val="clear" w:color="auto" w:fill="FFFF00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62</w:t>
            </w:r>
          </w:p>
        </w:tc>
        <w:tc>
          <w:tcPr>
            <w:tcW w:w="4402" w:type="dxa"/>
            <w:shd w:val="clear" w:color="auto" w:fill="FFFF00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Portfolio Risk and Return: Part I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50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Portfolio Risk and Return: Part II</w:t>
            </w:r>
          </w:p>
        </w:tc>
        <w:tc>
          <w:tcPr>
            <w:tcW w:w="567" w:type="dxa"/>
            <w:shd w:val="clear" w:color="auto" w:fill="FFFF00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63</w:t>
            </w:r>
          </w:p>
        </w:tc>
        <w:tc>
          <w:tcPr>
            <w:tcW w:w="4402" w:type="dxa"/>
            <w:shd w:val="clear" w:color="auto" w:fill="FFFF00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Portfolio Risk and Return: Part II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spacing w:before="3" w:line="147" w:lineRule="exact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51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spacing w:before="3" w:line="147" w:lineRule="exact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Basics of Portfolio Planning and Construction</w:t>
            </w: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64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spacing w:before="3" w:line="147" w:lineRule="exact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Basics of Portfolio Planning and Construction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52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The Behavioral Biases of Individuals</w:t>
            </w: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65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The Behavioral Biases of Individuals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53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Introduction to Risk Management</w:t>
            </w:r>
          </w:p>
        </w:tc>
        <w:tc>
          <w:tcPr>
            <w:tcW w:w="567" w:type="dxa"/>
            <w:shd w:val="clear" w:color="auto" w:fill="FFFF00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66</w:t>
            </w:r>
          </w:p>
        </w:tc>
        <w:tc>
          <w:tcPr>
            <w:tcW w:w="4402" w:type="dxa"/>
            <w:shd w:val="clear" w:color="auto" w:fill="FFFF00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Introduction to Risk Management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spacing w:before="11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54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spacing w:before="11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Technical Analysis</w:t>
            </w: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spacing w:before="11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67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spacing w:before="11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Technical Analysis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55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Fintech in Investment Management</w:t>
            </w:r>
          </w:p>
        </w:tc>
        <w:tc>
          <w:tcPr>
            <w:tcW w:w="567" w:type="dxa"/>
            <w:shd w:val="clear" w:color="auto" w:fill="FFFF00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68</w:t>
            </w:r>
          </w:p>
        </w:tc>
        <w:tc>
          <w:tcPr>
            <w:tcW w:w="4402" w:type="dxa"/>
            <w:shd w:val="clear" w:color="auto" w:fill="FFFF00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Fintech in Investment Management</w:t>
            </w:r>
          </w:p>
        </w:tc>
      </w:tr>
      <w:tr w:rsidR="003723AF">
        <w:trPr>
          <w:trHeight w:val="170"/>
        </w:trPr>
        <w:tc>
          <w:tcPr>
            <w:tcW w:w="11766" w:type="dxa"/>
            <w:gridSpan w:val="5"/>
            <w:tcBorders>
              <w:right w:val="nil"/>
            </w:tcBorders>
          </w:tcPr>
          <w:p w:rsidR="003723AF" w:rsidRDefault="003723AF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  <w:tr w:rsidR="003723AF">
        <w:trPr>
          <w:trHeight w:val="170"/>
        </w:trPr>
        <w:tc>
          <w:tcPr>
            <w:tcW w:w="1104" w:type="dxa"/>
            <w:vMerge w:val="restart"/>
          </w:tcPr>
          <w:p w:rsidR="003723AF" w:rsidRDefault="003723AF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3723AF" w:rsidRDefault="003723AF">
            <w:pPr>
              <w:pStyle w:val="TableParagraph"/>
              <w:spacing w:before="4" w:line="240" w:lineRule="auto"/>
              <w:rPr>
                <w:sz w:val="15"/>
              </w:rPr>
            </w:pPr>
          </w:p>
          <w:p w:rsidR="003723AF" w:rsidRDefault="00B76DE9">
            <w:pPr>
              <w:pStyle w:val="TableParagraph"/>
              <w:spacing w:before="0" w:line="240" w:lineRule="auto"/>
              <w:ind w:left="369"/>
              <w:rPr>
                <w:sz w:val="14"/>
              </w:rPr>
            </w:pPr>
            <w:r>
              <w:rPr>
                <w:w w:val="105"/>
                <w:sz w:val="14"/>
              </w:rPr>
              <w:t>Ethics</w:t>
            </w: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56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spacing w:before="3" w:line="147" w:lineRule="exact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Ethics and Trust in the Investment Profession</w:t>
            </w: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69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spacing w:before="3" w:line="147" w:lineRule="exact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Ethics and Trust in the Investment Profession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57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Code of Ethics and Standards of Professional Conduct</w:t>
            </w: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70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Code of Ethics and Standards of Professional Conduct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58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Guidance for Standards I–VII</w:t>
            </w: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71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Guidance for Standards I–VII</w:t>
            </w:r>
          </w:p>
        </w:tc>
      </w:tr>
      <w:tr w:rsidR="003723AF">
        <w:trPr>
          <w:trHeight w:val="170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59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Introduction to the Global Investment Performance Standards (GIPS)</w:t>
            </w: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72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Introduction to the Global Investment Performance Standards (GIPS)</w:t>
            </w:r>
          </w:p>
        </w:tc>
      </w:tr>
      <w:tr w:rsidR="003723AF">
        <w:trPr>
          <w:trHeight w:val="169"/>
        </w:trPr>
        <w:tc>
          <w:tcPr>
            <w:tcW w:w="1104" w:type="dxa"/>
            <w:vMerge/>
            <w:tcBorders>
              <w:top w:val="nil"/>
            </w:tcBorders>
          </w:tcPr>
          <w:p w:rsidR="003723AF" w:rsidRDefault="003723A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5127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Ethics Application</w:t>
            </w:r>
          </w:p>
        </w:tc>
        <w:tc>
          <w:tcPr>
            <w:tcW w:w="567" w:type="dxa"/>
          </w:tcPr>
          <w:p w:rsidR="003723AF" w:rsidRDefault="00B76DE9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73</w:t>
            </w:r>
          </w:p>
        </w:tc>
        <w:tc>
          <w:tcPr>
            <w:tcW w:w="4402" w:type="dxa"/>
          </w:tcPr>
          <w:p w:rsidR="003723AF" w:rsidRDefault="00B76DE9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Ethics Application</w:t>
            </w:r>
          </w:p>
        </w:tc>
      </w:tr>
    </w:tbl>
    <w:p w:rsidR="003723AF" w:rsidRDefault="003723AF" w:rsidP="00452A3A">
      <w:pPr>
        <w:pStyle w:val="BodyText"/>
        <w:rPr>
          <w:sz w:val="23"/>
        </w:rPr>
      </w:pPr>
    </w:p>
    <w:sectPr w:rsidR="003723AF">
      <w:pgSz w:w="15840" w:h="12240" w:orient="landscape"/>
      <w:pgMar w:top="1200" w:right="2260" w:bottom="180" w:left="920" w:header="4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DE9" w:rsidRDefault="00B76DE9">
      <w:r>
        <w:separator/>
      </w:r>
    </w:p>
  </w:endnote>
  <w:endnote w:type="continuationSeparator" w:id="0">
    <w:p w:rsidR="00B76DE9" w:rsidRDefault="00B7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3AF" w:rsidRDefault="00B76DE9">
    <w:pPr>
      <w:pStyle w:val="BodyText"/>
      <w:spacing w:line="14" w:lineRule="auto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3.1pt;margin-top:601.8pt;width:44.95pt;height:9.35pt;z-index:-16387584;mso-position-horizontal-relative:page;mso-position-vertical-relative:page" filled="f" stroked="f">
          <v:textbox inset="0,0,0,0">
            <w:txbxContent>
              <w:p w:rsidR="003723AF" w:rsidRDefault="003723AF" w:rsidP="00452A3A">
                <w:pPr>
                  <w:pStyle w:val="BodyText"/>
                  <w:spacing w:line="167" w:lineRule="exact"/>
                  <w:rPr>
                    <w:rFonts w:ascii="Carlito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DE9" w:rsidRDefault="00B76DE9">
      <w:r>
        <w:separator/>
      </w:r>
    </w:p>
  </w:footnote>
  <w:footnote w:type="continuationSeparator" w:id="0">
    <w:p w:rsidR="00B76DE9" w:rsidRDefault="00B7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3AF" w:rsidRDefault="003723AF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723AF"/>
    <w:rsid w:val="003723AF"/>
    <w:rsid w:val="00452A3A"/>
    <w:rsid w:val="00537401"/>
    <w:rsid w:val="00B7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28FAEEB"/>
  <w15:docId w15:val="{ECAE81BB-82C2-468D-A0FF-7F98725D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 w:line="139" w:lineRule="exact"/>
    </w:pPr>
  </w:style>
  <w:style w:type="paragraph" w:styleId="Header">
    <w:name w:val="header"/>
    <w:basedOn w:val="Normal"/>
    <w:link w:val="HeaderChar"/>
    <w:uiPriority w:val="99"/>
    <w:unhideWhenUsed/>
    <w:rsid w:val="00537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40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7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40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868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 Khan</dc:creator>
  <cp:lastModifiedBy>Lenovo</cp:lastModifiedBy>
  <cp:revision>3</cp:revision>
  <dcterms:created xsi:type="dcterms:W3CDTF">2023-04-24T18:11:00Z</dcterms:created>
  <dcterms:modified xsi:type="dcterms:W3CDTF">2023-04-24T18:16:00Z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2023-04-24T00:00:00Z</vt:filetime>
  </property>
</Properties>
</file>